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6</w:t>
      </w:r>
    </w:p>
    <w:p>
      <w:pPr>
        <w:jc w:val="center"/>
      </w:pPr>
      <w:r>
        <w:rPr>
          <w:i/>
        </w:rPr>
        <w:t>Zgoda na transport</w:t>
      </w:r>
    </w:p>
    <w:p/>
    <w:p>
      <w:pPr>
        <w:spacing w:after="80"/>
      </w:pPr>
      <w:r>
        <w:rPr>
          <w:b/>
        </w:rPr>
        <w:t xml:space="preserve">Wyrażam zgodę na przewóz mojego dziecka: </w:t>
      </w:r>
      <w:r>
        <w:t>…………………………………………………………………………</w:t>
      </w:r>
    </w:p>
    <w:p>
      <w:r>
        <w:t>w związku z udziałem w zawodach, wydarzeniach lub innych aktywnościach Akademii, transportem organizowanym przez Athletics Academy Karolina Kołeczek albo przez uprawnionego przewoźnika wybranego przez Organizatora.</w:t>
      </w:r>
    </w:p>
    <w:p>
      <w:r>
        <w:t>Informacja o terminie, trasie i zasadach konkretnego wyjazdu powinna zostać przekazana rodzicowi/opiekunowi przed wyjazdem.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