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4</w:t>
      </w:r>
    </w:p>
    <w:p>
      <w:pPr>
        <w:jc w:val="center"/>
      </w:pPr>
      <w:r>
        <w:rPr>
          <w:i/>
        </w:rPr>
        <w:t>Zgoda na utrwalanie i rozpowszechnianie wizerunku</w:t>
      </w:r>
    </w:p>
    <w:p/>
    <w:p>
      <w:pPr>
        <w:spacing w:after="80"/>
      </w:pPr>
      <w:r>
        <w:rPr>
          <w:b/>
        </w:rPr>
        <w:t xml:space="preserve">Imię i nazwisko dziecka: </w:t>
      </w:r>
      <w:r>
        <w:t>…………………………………………………………………………</w:t>
      </w:r>
    </w:p>
    <w:p>
      <w:r>
        <w:t>Wyrażam dobrowolną zgodę na nieodpłatne utrwalanie oraz rozpowszechnianie wizerunku mojego dziecka przez Athletics Academy Karolina Kołeczek w celu dokumentowania i promowania działalności sportowej Akademii, w zaznaczonych poniżej kanałach:</w:t>
      </w:r>
    </w:p>
    <w:p>
      <w:pPr>
        <w:spacing w:after="40"/>
        <w:ind w:left="170"/>
      </w:pPr>
      <w:r>
        <w:t>☐ strona internetowa Akademii</w:t>
      </w:r>
    </w:p>
    <w:p>
      <w:pPr>
        <w:spacing w:after="40"/>
        <w:ind w:left="170"/>
      </w:pPr>
      <w:r>
        <w:t>☐ profil Akademii na Facebooku</w:t>
      </w:r>
    </w:p>
    <w:p>
      <w:pPr>
        <w:spacing w:after="40"/>
        <w:ind w:left="170"/>
      </w:pPr>
      <w:r>
        <w:t>☐ profil Akademii na Instagramie</w:t>
      </w:r>
    </w:p>
    <w:p>
      <w:pPr>
        <w:spacing w:after="40"/>
        <w:ind w:left="170"/>
      </w:pPr>
      <w:r>
        <w:t>☐ materiały informacyjne i promocyjne Akademii (drukowane i elektroniczne)</w:t>
      </w:r>
    </w:p>
    <w:p>
      <w:pPr>
        <w:spacing w:after="40"/>
        <w:ind w:left="170"/>
      </w:pPr>
      <w:r>
        <w:t>☐ relacje, galerie i materiały dotyczące zawodów, wydarzeń i treningów</w:t>
      </w:r>
    </w:p>
    <w:p>
      <w:r>
        <w:t>Zgoda jest dobrowolna. Jej niewyrażenie nie wpływa na możliwość uczestnictwa dziecka w zajęciach. Zgodę można wycofać na przyszłość w dowolnym momencie, kontaktując się z Administratorem. Wycofanie zgody nie wpływa na zgodność z prawem działań dokonanych przed jej cofnięciem.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